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40"/>
        <w:tblW w:w="5000" w:type="pct"/>
        <w:tblLook w:val="04A0" w:firstRow="1" w:lastRow="0" w:firstColumn="1" w:lastColumn="0" w:noHBand="0" w:noVBand="1"/>
      </w:tblPr>
      <w:tblGrid>
        <w:gridCol w:w="4855"/>
        <w:gridCol w:w="9535"/>
      </w:tblGrid>
      <w:tr w:rsidR="003560B9" w14:paraId="0A32618A" w14:textId="77777777" w:rsidTr="00380617">
        <w:tc>
          <w:tcPr>
            <w:tcW w:w="1687" w:type="pct"/>
            <w:shd w:val="clear" w:color="auto" w:fill="B4C6E7" w:themeFill="accent1" w:themeFillTint="66"/>
          </w:tcPr>
          <w:p w14:paraId="7EAA9C27" w14:textId="1A204E94" w:rsidR="00861A53" w:rsidRPr="00861A53" w:rsidRDefault="00861A53" w:rsidP="00380617">
            <w:pPr>
              <w:jc w:val="center"/>
              <w:rPr>
                <w:b/>
                <w:bCs/>
                <w:sz w:val="32"/>
                <w:szCs w:val="32"/>
              </w:rPr>
            </w:pPr>
            <w:r w:rsidRPr="00861A53">
              <w:rPr>
                <w:b/>
                <w:bCs/>
                <w:sz w:val="32"/>
                <w:szCs w:val="32"/>
              </w:rPr>
              <w:t>Item Description</w:t>
            </w:r>
          </w:p>
        </w:tc>
        <w:tc>
          <w:tcPr>
            <w:tcW w:w="3313" w:type="pct"/>
            <w:shd w:val="clear" w:color="auto" w:fill="B4C6E7" w:themeFill="accent1" w:themeFillTint="66"/>
          </w:tcPr>
          <w:p w14:paraId="723584BE" w14:textId="4CD6F2F6" w:rsidR="00861A53" w:rsidRPr="00861A53" w:rsidRDefault="00861A53" w:rsidP="00380617">
            <w:pPr>
              <w:jc w:val="center"/>
              <w:rPr>
                <w:b/>
                <w:bCs/>
                <w:sz w:val="32"/>
                <w:szCs w:val="32"/>
              </w:rPr>
            </w:pPr>
            <w:r w:rsidRPr="00861A53">
              <w:rPr>
                <w:b/>
                <w:bCs/>
                <w:sz w:val="32"/>
                <w:szCs w:val="32"/>
              </w:rPr>
              <w:t>Where to get it</w:t>
            </w:r>
          </w:p>
        </w:tc>
      </w:tr>
      <w:tr w:rsidR="00861A53" w14:paraId="191237FF" w14:textId="77777777" w:rsidTr="00380617">
        <w:tc>
          <w:tcPr>
            <w:tcW w:w="5000" w:type="pct"/>
            <w:gridSpan w:val="2"/>
            <w:shd w:val="clear" w:color="auto" w:fill="D9E2F3" w:themeFill="accent1" w:themeFillTint="33"/>
          </w:tcPr>
          <w:p w14:paraId="7F707A56" w14:textId="758A1DA1" w:rsidR="00861A53" w:rsidRPr="00861A53" w:rsidRDefault="00861A53" w:rsidP="00380617">
            <w:pPr>
              <w:rPr>
                <w:b/>
                <w:bCs/>
                <w:sz w:val="28"/>
                <w:szCs w:val="28"/>
              </w:rPr>
            </w:pPr>
            <w:r w:rsidRPr="00861A53">
              <w:rPr>
                <w:b/>
                <w:bCs/>
                <w:sz w:val="28"/>
                <w:szCs w:val="28"/>
              </w:rPr>
              <w:t>Posters:</w:t>
            </w:r>
          </w:p>
        </w:tc>
      </w:tr>
      <w:tr w:rsidR="00380617" w14:paraId="50A8679C" w14:textId="77777777" w:rsidTr="00380617">
        <w:tc>
          <w:tcPr>
            <w:tcW w:w="1687" w:type="pct"/>
          </w:tcPr>
          <w:p w14:paraId="6AFAE3C3" w14:textId="776A8219" w:rsidR="00861A53" w:rsidRDefault="00861A53" w:rsidP="00380617">
            <w:r w:rsidRPr="00861A53">
              <w:t>Respiratory Treatment Poster (22 x 17 English Version)</w:t>
            </w:r>
          </w:p>
        </w:tc>
        <w:tc>
          <w:tcPr>
            <w:tcW w:w="3313" w:type="pct"/>
            <w:vMerge w:val="restart"/>
            <w:vAlign w:val="center"/>
          </w:tcPr>
          <w:p w14:paraId="36009D89" w14:textId="597225D1" w:rsidR="00861A53" w:rsidRDefault="00861A53" w:rsidP="00380617">
            <w:r w:rsidRPr="00861A53">
              <w:t>Allergy &amp; Asthma Network:   https://store.allergyasthmanetwork.org/</w:t>
            </w:r>
          </w:p>
        </w:tc>
      </w:tr>
      <w:tr w:rsidR="00380617" w14:paraId="2768A88A" w14:textId="77777777" w:rsidTr="00380617">
        <w:tc>
          <w:tcPr>
            <w:tcW w:w="1687" w:type="pct"/>
          </w:tcPr>
          <w:p w14:paraId="679BB984" w14:textId="1D27139A" w:rsidR="00861A53" w:rsidRDefault="00861A53" w:rsidP="00380617">
            <w:r w:rsidRPr="00861A53">
              <w:t xml:space="preserve">Respiratory Treatment Poster (22 x 17 </w:t>
            </w:r>
            <w:r w:rsidRPr="00861A53">
              <w:rPr>
                <w:b/>
                <w:bCs/>
                <w:i/>
                <w:iCs/>
              </w:rPr>
              <w:t>Spanish Version</w:t>
            </w:r>
            <w:r w:rsidRPr="00861A53">
              <w:t xml:space="preserve">) </w:t>
            </w:r>
          </w:p>
        </w:tc>
        <w:tc>
          <w:tcPr>
            <w:tcW w:w="3313" w:type="pct"/>
            <w:vMerge/>
          </w:tcPr>
          <w:p w14:paraId="5C28E1BB" w14:textId="77777777" w:rsidR="00861A53" w:rsidRDefault="00861A53" w:rsidP="00380617"/>
        </w:tc>
      </w:tr>
      <w:tr w:rsidR="00380617" w14:paraId="5AB22B73" w14:textId="77777777" w:rsidTr="00380617">
        <w:tc>
          <w:tcPr>
            <w:tcW w:w="1687" w:type="pct"/>
          </w:tcPr>
          <w:p w14:paraId="7516754B" w14:textId="09324F61" w:rsidR="00861A53" w:rsidRDefault="00861A53" w:rsidP="00380617">
            <w:r w:rsidRPr="00861A53">
              <w:t xml:space="preserve">Respiratory Treatment Poster (11x 8 </w:t>
            </w:r>
            <w:r w:rsidRPr="00861A53">
              <w:rPr>
                <w:b/>
                <w:bCs/>
                <w:i/>
                <w:iCs/>
              </w:rPr>
              <w:t>½ English Version</w:t>
            </w:r>
            <w:r w:rsidRPr="00861A53">
              <w:t xml:space="preserve">) </w:t>
            </w:r>
          </w:p>
        </w:tc>
        <w:tc>
          <w:tcPr>
            <w:tcW w:w="3313" w:type="pct"/>
            <w:vMerge/>
          </w:tcPr>
          <w:p w14:paraId="799EC32A" w14:textId="77777777" w:rsidR="00861A53" w:rsidRDefault="00861A53" w:rsidP="00380617"/>
        </w:tc>
      </w:tr>
      <w:tr w:rsidR="00380617" w14:paraId="2FE21A21" w14:textId="77777777" w:rsidTr="00380617">
        <w:tc>
          <w:tcPr>
            <w:tcW w:w="1687" w:type="pct"/>
          </w:tcPr>
          <w:p w14:paraId="0039CB19" w14:textId="078E7BA8" w:rsidR="00861A53" w:rsidRDefault="00861A53" w:rsidP="00380617">
            <w:r w:rsidRPr="00861A53">
              <w:t xml:space="preserve">Respiratory Treatment Poster (11 x 8 ½ </w:t>
            </w:r>
            <w:r w:rsidRPr="00861A53">
              <w:rPr>
                <w:b/>
                <w:bCs/>
                <w:i/>
                <w:iCs/>
              </w:rPr>
              <w:t>Spanish Version</w:t>
            </w:r>
            <w:r w:rsidRPr="00861A53">
              <w:t>)</w:t>
            </w:r>
          </w:p>
        </w:tc>
        <w:tc>
          <w:tcPr>
            <w:tcW w:w="3313" w:type="pct"/>
            <w:vMerge/>
          </w:tcPr>
          <w:p w14:paraId="44313C46" w14:textId="77777777" w:rsidR="00861A53" w:rsidRDefault="00861A53" w:rsidP="00380617"/>
        </w:tc>
      </w:tr>
      <w:tr w:rsidR="00380617" w14:paraId="61760637" w14:textId="77777777" w:rsidTr="00380617">
        <w:tc>
          <w:tcPr>
            <w:tcW w:w="1687" w:type="pct"/>
          </w:tcPr>
          <w:p w14:paraId="10113DE8" w14:textId="6DC22566" w:rsidR="00861A53" w:rsidRDefault="00861A53" w:rsidP="00380617">
            <w:r w:rsidRPr="00861A53">
              <w:t>Respiratory Treatment Pads 50ct Tear Off</w:t>
            </w:r>
          </w:p>
        </w:tc>
        <w:tc>
          <w:tcPr>
            <w:tcW w:w="3313" w:type="pct"/>
            <w:vMerge/>
          </w:tcPr>
          <w:p w14:paraId="00809F90" w14:textId="77777777" w:rsidR="00861A53" w:rsidRDefault="00861A53" w:rsidP="00380617"/>
        </w:tc>
      </w:tr>
      <w:tr w:rsidR="00861A53" w14:paraId="57FD3FEE" w14:textId="77777777" w:rsidTr="00380617">
        <w:tc>
          <w:tcPr>
            <w:tcW w:w="5000" w:type="pct"/>
            <w:gridSpan w:val="2"/>
            <w:shd w:val="clear" w:color="auto" w:fill="D9E2F3" w:themeFill="accent1" w:themeFillTint="33"/>
          </w:tcPr>
          <w:p w14:paraId="552A6F50" w14:textId="41A1F7E1" w:rsidR="00861A53" w:rsidRDefault="00861A53" w:rsidP="00380617">
            <w:r>
              <w:rPr>
                <w:b/>
                <w:bCs/>
                <w:sz w:val="28"/>
                <w:szCs w:val="28"/>
              </w:rPr>
              <w:t>Tobacco Cessation Resources:</w:t>
            </w:r>
          </w:p>
        </w:tc>
      </w:tr>
      <w:tr w:rsidR="00380617" w14:paraId="04F43A6F" w14:textId="77777777" w:rsidTr="00380617">
        <w:tc>
          <w:tcPr>
            <w:tcW w:w="1687" w:type="pct"/>
          </w:tcPr>
          <w:p w14:paraId="7DE4A0B9" w14:textId="2587B00B" w:rsidR="00861A53" w:rsidRDefault="00861A53" w:rsidP="00380617">
            <w:r w:rsidRPr="00861A53">
              <w:t>Tobacco Cessation- Medication Card</w:t>
            </w:r>
          </w:p>
        </w:tc>
        <w:tc>
          <w:tcPr>
            <w:tcW w:w="3313" w:type="pct"/>
            <w:vMerge w:val="restart"/>
            <w:vAlign w:val="center"/>
          </w:tcPr>
          <w:p w14:paraId="46F6CBC6" w14:textId="6C399C22" w:rsidR="00861A53" w:rsidRDefault="00861A53" w:rsidP="00380617">
            <w:r>
              <w:t xml:space="preserve">HBOM:    </w:t>
            </w:r>
            <w:r w:rsidRPr="00861A53">
              <w:t>https://www.hbomich.org/tobacco-cessation-tools/</w:t>
            </w:r>
          </w:p>
        </w:tc>
      </w:tr>
      <w:tr w:rsidR="00380617" w14:paraId="11C63A4C" w14:textId="77777777" w:rsidTr="00380617">
        <w:tc>
          <w:tcPr>
            <w:tcW w:w="1687" w:type="pct"/>
          </w:tcPr>
          <w:p w14:paraId="67E83F77" w14:textId="5DA11E91" w:rsidR="00861A53" w:rsidRDefault="00861A53" w:rsidP="00380617">
            <w:r w:rsidRPr="00861A53">
              <w:t>Tobacco Cessation Tools (HBOM) to Download and Print</w:t>
            </w:r>
          </w:p>
        </w:tc>
        <w:tc>
          <w:tcPr>
            <w:tcW w:w="3313" w:type="pct"/>
            <w:vMerge/>
          </w:tcPr>
          <w:p w14:paraId="53D79D9C" w14:textId="77777777" w:rsidR="00861A53" w:rsidRDefault="00861A53" w:rsidP="00380617"/>
        </w:tc>
      </w:tr>
      <w:tr w:rsidR="00861A53" w14:paraId="24F15793" w14:textId="77777777" w:rsidTr="00380617">
        <w:tc>
          <w:tcPr>
            <w:tcW w:w="5000" w:type="pct"/>
            <w:gridSpan w:val="2"/>
            <w:shd w:val="clear" w:color="auto" w:fill="D9E2F3" w:themeFill="accent1" w:themeFillTint="33"/>
          </w:tcPr>
          <w:p w14:paraId="32F96701" w14:textId="294B2B55" w:rsidR="00861A53" w:rsidRPr="00861A53" w:rsidRDefault="00861A53" w:rsidP="003806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Valved Holding Chambers:</w:t>
            </w:r>
          </w:p>
        </w:tc>
      </w:tr>
      <w:tr w:rsidR="00380617" w14:paraId="5445EAA8" w14:textId="77777777" w:rsidTr="00380617">
        <w:tc>
          <w:tcPr>
            <w:tcW w:w="1687" w:type="pct"/>
          </w:tcPr>
          <w:p w14:paraId="1666DE7E" w14:textId="7EEEBE41" w:rsidR="00861A53" w:rsidRDefault="00861A53" w:rsidP="00380617">
            <w:r w:rsidRPr="00861A53">
              <w:t>Aerochamber-Valved Holding Chambers (Monaghan)</w:t>
            </w:r>
          </w:p>
        </w:tc>
        <w:tc>
          <w:tcPr>
            <w:tcW w:w="3313" w:type="pct"/>
          </w:tcPr>
          <w:p w14:paraId="0372557A" w14:textId="78AFDD02" w:rsidR="00861A53" w:rsidRDefault="00861A53" w:rsidP="00380617">
            <w:r w:rsidRPr="00861A53">
              <w:t>Contact Monaghan at: https://www.monaghanmed.com/contact-us/  to find your area territory manager</w:t>
            </w:r>
          </w:p>
        </w:tc>
      </w:tr>
      <w:tr w:rsidR="00380617" w14:paraId="60C06780" w14:textId="77777777" w:rsidTr="00380617">
        <w:tc>
          <w:tcPr>
            <w:tcW w:w="1687" w:type="pct"/>
          </w:tcPr>
          <w:p w14:paraId="7E53E118" w14:textId="20823A0E" w:rsidR="00861A53" w:rsidRDefault="00861A53" w:rsidP="00380617">
            <w:r w:rsidRPr="00861A53">
              <w:t>Optichamber- Valved Holding Chambers (Philips)</w:t>
            </w:r>
          </w:p>
        </w:tc>
        <w:tc>
          <w:tcPr>
            <w:tcW w:w="3313" w:type="pct"/>
          </w:tcPr>
          <w:p w14:paraId="72EF4895" w14:textId="341DDA3C" w:rsidR="00861A53" w:rsidRDefault="003560B9" w:rsidP="00380617">
            <w:r w:rsidRPr="003560B9">
              <w:t>Philips Home Health Store for Professionals: https://www.homehealth.estore.philips.com/?_ga=2.199164015.1962252115.1686244253-845787.1685449710</w:t>
            </w:r>
          </w:p>
        </w:tc>
      </w:tr>
      <w:tr w:rsidR="00861A53" w14:paraId="4937AB13" w14:textId="77777777" w:rsidTr="00380617">
        <w:tc>
          <w:tcPr>
            <w:tcW w:w="5000" w:type="pct"/>
            <w:gridSpan w:val="2"/>
            <w:shd w:val="clear" w:color="auto" w:fill="D9E2F3" w:themeFill="accent1" w:themeFillTint="33"/>
          </w:tcPr>
          <w:p w14:paraId="0D4272B8" w14:textId="0344BFE7" w:rsidR="00861A53" w:rsidRPr="00861A53" w:rsidRDefault="00861A53" w:rsidP="00380617">
            <w:pPr>
              <w:rPr>
                <w:b/>
                <w:bCs/>
                <w:sz w:val="28"/>
                <w:szCs w:val="28"/>
              </w:rPr>
            </w:pPr>
            <w:r w:rsidRPr="00861A53">
              <w:rPr>
                <w:b/>
                <w:bCs/>
                <w:sz w:val="28"/>
                <w:szCs w:val="28"/>
              </w:rPr>
              <w:t>ACT and CAT Tests:</w:t>
            </w:r>
          </w:p>
        </w:tc>
      </w:tr>
      <w:tr w:rsidR="00380617" w14:paraId="5775673A" w14:textId="77777777" w:rsidTr="00380617">
        <w:tc>
          <w:tcPr>
            <w:tcW w:w="1687" w:type="pct"/>
          </w:tcPr>
          <w:p w14:paraId="0ABBCF16" w14:textId="20FB1D1D" w:rsidR="003560B9" w:rsidRDefault="003560B9" w:rsidP="00380617">
            <w:r w:rsidRPr="003560B9">
              <w:t>Asthma Control Test: 4-11 years of age</w:t>
            </w:r>
          </w:p>
        </w:tc>
        <w:tc>
          <w:tcPr>
            <w:tcW w:w="3313" w:type="pct"/>
            <w:vMerge w:val="restart"/>
            <w:vAlign w:val="center"/>
          </w:tcPr>
          <w:p w14:paraId="62043BC2" w14:textId="639601C4" w:rsidR="003560B9" w:rsidRDefault="003560B9" w:rsidP="00380617">
            <w:r>
              <w:t xml:space="preserve">GSK:     </w:t>
            </w:r>
            <w:r w:rsidRPr="003560B9">
              <w:t>https://gskpro.com/en-us/therapy-areas/respiratory/</w:t>
            </w:r>
          </w:p>
        </w:tc>
      </w:tr>
      <w:tr w:rsidR="00380617" w14:paraId="1DA2891F" w14:textId="77777777" w:rsidTr="00380617">
        <w:tc>
          <w:tcPr>
            <w:tcW w:w="1687" w:type="pct"/>
          </w:tcPr>
          <w:p w14:paraId="56F81C6C" w14:textId="6B846BE8" w:rsidR="003560B9" w:rsidRDefault="003560B9" w:rsidP="00380617">
            <w:r w:rsidRPr="003560B9">
              <w:t>Asthma Control Test: 12 and older</w:t>
            </w:r>
          </w:p>
        </w:tc>
        <w:tc>
          <w:tcPr>
            <w:tcW w:w="3313" w:type="pct"/>
            <w:vMerge/>
          </w:tcPr>
          <w:p w14:paraId="07673680" w14:textId="77777777" w:rsidR="003560B9" w:rsidRDefault="003560B9" w:rsidP="00380617"/>
        </w:tc>
      </w:tr>
      <w:tr w:rsidR="00380617" w14:paraId="07B933CD" w14:textId="77777777" w:rsidTr="00380617">
        <w:tc>
          <w:tcPr>
            <w:tcW w:w="1687" w:type="pct"/>
          </w:tcPr>
          <w:p w14:paraId="23C1444C" w14:textId="54FDF368" w:rsidR="00861A53" w:rsidRDefault="003560B9" w:rsidP="00380617">
            <w:r w:rsidRPr="003560B9">
              <w:t>COPD Assessment Test</w:t>
            </w:r>
          </w:p>
        </w:tc>
        <w:tc>
          <w:tcPr>
            <w:tcW w:w="3313" w:type="pct"/>
            <w:vAlign w:val="center"/>
          </w:tcPr>
          <w:p w14:paraId="4865E2C3" w14:textId="580B3D88" w:rsidR="00861A53" w:rsidRPr="003560B9" w:rsidRDefault="003560B9" w:rsidP="00380617">
            <w:pPr>
              <w:rPr>
                <w:sz w:val="22"/>
                <w:szCs w:val="22"/>
              </w:rPr>
            </w:pPr>
            <w:r w:rsidRPr="003560B9">
              <w:rPr>
                <w:sz w:val="22"/>
                <w:szCs w:val="22"/>
              </w:rPr>
              <w:t>https://gskpro.com/content/dam/global/hcpportal/en_US/therapy-area/respiratory/pdf/CPUDPK200009.pdf</w:t>
            </w:r>
          </w:p>
        </w:tc>
      </w:tr>
      <w:tr w:rsidR="00861A53" w14:paraId="6AD0EE33" w14:textId="77777777" w:rsidTr="00380617">
        <w:tc>
          <w:tcPr>
            <w:tcW w:w="5000" w:type="pct"/>
            <w:gridSpan w:val="2"/>
            <w:shd w:val="clear" w:color="auto" w:fill="D9E2F3" w:themeFill="accent1" w:themeFillTint="33"/>
          </w:tcPr>
          <w:p w14:paraId="21EBB6CF" w14:textId="799F1D1E" w:rsidR="00861A53" w:rsidRPr="00861A53" w:rsidRDefault="00861A53" w:rsidP="00380617">
            <w:pPr>
              <w:rPr>
                <w:b/>
                <w:bCs/>
              </w:rPr>
            </w:pPr>
            <w:r w:rsidRPr="00861A53">
              <w:rPr>
                <w:b/>
                <w:bCs/>
                <w:sz w:val="28"/>
                <w:szCs w:val="28"/>
              </w:rPr>
              <w:t xml:space="preserve">Demo Devices: </w:t>
            </w:r>
          </w:p>
        </w:tc>
      </w:tr>
      <w:tr w:rsidR="003560B9" w14:paraId="30A439AE" w14:textId="77777777" w:rsidTr="00380617">
        <w:tc>
          <w:tcPr>
            <w:tcW w:w="1687" w:type="pct"/>
          </w:tcPr>
          <w:p w14:paraId="2C29F4B9" w14:textId="1449F43F" w:rsidR="003560B9" w:rsidRDefault="003560B9" w:rsidP="00380617">
            <w:r w:rsidRPr="003560B9">
              <w:t>Generic MDI</w:t>
            </w:r>
          </w:p>
        </w:tc>
        <w:tc>
          <w:tcPr>
            <w:tcW w:w="3313" w:type="pct"/>
            <w:vMerge w:val="restart"/>
            <w:vAlign w:val="center"/>
          </w:tcPr>
          <w:p w14:paraId="609E36AB" w14:textId="72C16C10" w:rsidR="003560B9" w:rsidRDefault="003560B9" w:rsidP="00380617">
            <w:r w:rsidRPr="003560B9">
              <w:t>https://www.pocketnurse.com/default/products/demo-dose/inhalation</w:t>
            </w:r>
          </w:p>
        </w:tc>
      </w:tr>
      <w:tr w:rsidR="003560B9" w14:paraId="0D911810" w14:textId="77777777" w:rsidTr="00380617">
        <w:tc>
          <w:tcPr>
            <w:tcW w:w="1687" w:type="pct"/>
          </w:tcPr>
          <w:p w14:paraId="121651B7" w14:textId="4F06B0E3" w:rsidR="003560B9" w:rsidRDefault="003560B9" w:rsidP="00380617">
            <w:r>
              <w:t>Diskus</w:t>
            </w:r>
          </w:p>
        </w:tc>
        <w:tc>
          <w:tcPr>
            <w:tcW w:w="3313" w:type="pct"/>
            <w:vMerge/>
          </w:tcPr>
          <w:p w14:paraId="7D49A6CE" w14:textId="77777777" w:rsidR="003560B9" w:rsidRDefault="003560B9" w:rsidP="00380617"/>
        </w:tc>
      </w:tr>
      <w:tr w:rsidR="003560B9" w14:paraId="0769A8D5" w14:textId="77777777" w:rsidTr="00380617">
        <w:tc>
          <w:tcPr>
            <w:tcW w:w="1687" w:type="pct"/>
          </w:tcPr>
          <w:p w14:paraId="6F3F9DE9" w14:textId="1A80267F" w:rsidR="003560B9" w:rsidRDefault="003560B9" w:rsidP="00380617">
            <w:r>
              <w:t>Albuterol NMT Solution Demo</w:t>
            </w:r>
          </w:p>
        </w:tc>
        <w:tc>
          <w:tcPr>
            <w:tcW w:w="3313" w:type="pct"/>
            <w:vMerge/>
          </w:tcPr>
          <w:p w14:paraId="7699DABE" w14:textId="77777777" w:rsidR="003560B9" w:rsidRDefault="003560B9" w:rsidP="00380617"/>
        </w:tc>
      </w:tr>
      <w:tr w:rsidR="003560B9" w14:paraId="45BF5FD8" w14:textId="77777777" w:rsidTr="00380617">
        <w:tc>
          <w:tcPr>
            <w:tcW w:w="1687" w:type="pct"/>
          </w:tcPr>
          <w:p w14:paraId="668D4748" w14:textId="784CB72D" w:rsidR="003560B9" w:rsidRDefault="003560B9" w:rsidP="00380617">
            <w:r>
              <w:t>Respimat</w:t>
            </w:r>
          </w:p>
        </w:tc>
        <w:tc>
          <w:tcPr>
            <w:tcW w:w="3313" w:type="pct"/>
          </w:tcPr>
          <w:p w14:paraId="54F4932F" w14:textId="269070C0" w:rsidR="003560B9" w:rsidRDefault="003560B9" w:rsidP="00380617">
            <w:r w:rsidRPr="003560B9">
              <w:t>https://www.boehringer-ingelheim.us/contact-form</w:t>
            </w:r>
          </w:p>
        </w:tc>
      </w:tr>
      <w:tr w:rsidR="003560B9" w14:paraId="288299C1" w14:textId="77777777" w:rsidTr="00380617">
        <w:tc>
          <w:tcPr>
            <w:tcW w:w="1687" w:type="pct"/>
          </w:tcPr>
          <w:p w14:paraId="1D61DD1C" w14:textId="0C914F51" w:rsidR="003560B9" w:rsidRDefault="003560B9" w:rsidP="00380617">
            <w:r>
              <w:lastRenderedPageBreak/>
              <w:t>Ellipta</w:t>
            </w:r>
          </w:p>
        </w:tc>
        <w:tc>
          <w:tcPr>
            <w:tcW w:w="3313" w:type="pct"/>
          </w:tcPr>
          <w:p w14:paraId="4E6C36E4" w14:textId="5626C4F8" w:rsidR="003560B9" w:rsidRDefault="003560B9" w:rsidP="00380617">
            <w:r w:rsidRPr="003560B9">
              <w:t>https://www.contactus.gsk.com/callback/hcp.html?ref=GSKSOURCE</w:t>
            </w:r>
          </w:p>
        </w:tc>
      </w:tr>
      <w:tr w:rsidR="00380617" w14:paraId="5F468033" w14:textId="77777777" w:rsidTr="00E9569B">
        <w:tc>
          <w:tcPr>
            <w:tcW w:w="1687" w:type="pct"/>
            <w:vMerge w:val="restart"/>
            <w:vAlign w:val="center"/>
          </w:tcPr>
          <w:p w14:paraId="028BF76D" w14:textId="38B4E1B7" w:rsidR="00380617" w:rsidRDefault="00380617" w:rsidP="00380617">
            <w:r>
              <w:t>How to Obtain Free Demo Devices (11/2019)*</w:t>
            </w:r>
          </w:p>
        </w:tc>
        <w:tc>
          <w:tcPr>
            <w:tcW w:w="3313" w:type="pct"/>
          </w:tcPr>
          <w:p w14:paraId="4E9FB097" w14:textId="0E43F370" w:rsidR="00380617" w:rsidRPr="003560B9" w:rsidRDefault="00380617" w:rsidP="00380617">
            <w:r w:rsidRPr="00380617">
              <w:t>https://www.maasthma.org/for-health-care-professionals-copy</w:t>
            </w:r>
          </w:p>
        </w:tc>
      </w:tr>
      <w:tr w:rsidR="00380617" w14:paraId="1C6ABC4D" w14:textId="77777777" w:rsidTr="00380617">
        <w:tc>
          <w:tcPr>
            <w:tcW w:w="1687" w:type="pct"/>
            <w:vMerge/>
          </w:tcPr>
          <w:p w14:paraId="6F9D47B4" w14:textId="77777777" w:rsidR="00380617" w:rsidRDefault="00380617" w:rsidP="00380617"/>
        </w:tc>
        <w:tc>
          <w:tcPr>
            <w:tcW w:w="3313" w:type="pct"/>
          </w:tcPr>
          <w:p w14:paraId="7FD4A92A" w14:textId="5FDECDE0" w:rsidR="00380617" w:rsidRPr="003560B9" w:rsidRDefault="00380617" w:rsidP="00380617">
            <w:r w:rsidRPr="00380617">
              <w:t>* The list of inhalers in the document is subject to manufacturer availability, which may vary from year to year. However</w:t>
            </w:r>
            <w:r>
              <w:t>,</w:t>
            </w:r>
            <w:r w:rsidRPr="00380617">
              <w:t xml:space="preserve"> the contact information listed will be consistently appropriate for obtaining the most up-to-date product information directly from the manufacturer, and for requesting contact with local company representatives.</w:t>
            </w:r>
          </w:p>
        </w:tc>
      </w:tr>
      <w:tr w:rsidR="00380617" w14:paraId="21ACFCB5" w14:textId="77777777" w:rsidTr="00380617">
        <w:tc>
          <w:tcPr>
            <w:tcW w:w="5000" w:type="pct"/>
            <w:gridSpan w:val="2"/>
            <w:shd w:val="clear" w:color="auto" w:fill="D9E2F3" w:themeFill="accent1" w:themeFillTint="33"/>
          </w:tcPr>
          <w:p w14:paraId="34BF159D" w14:textId="2212D76E" w:rsidR="00380617" w:rsidRPr="003560B9" w:rsidRDefault="00380617" w:rsidP="00380617">
            <w:r>
              <w:rPr>
                <w:b/>
                <w:bCs/>
                <w:sz w:val="28"/>
                <w:szCs w:val="28"/>
              </w:rPr>
              <w:t xml:space="preserve">Containers (find one that fits for your practice) </w:t>
            </w:r>
          </w:p>
        </w:tc>
      </w:tr>
      <w:tr w:rsidR="00380617" w14:paraId="3A9728D6" w14:textId="77777777" w:rsidTr="00380617">
        <w:tc>
          <w:tcPr>
            <w:tcW w:w="1687" w:type="pct"/>
          </w:tcPr>
          <w:p w14:paraId="5013A6FC" w14:textId="197CF138" w:rsidR="00380617" w:rsidRDefault="00380617" w:rsidP="00380617">
            <w:r w:rsidRPr="00380617">
              <w:t>Briefcase-like Container to hold all items</w:t>
            </w:r>
          </w:p>
        </w:tc>
        <w:tc>
          <w:tcPr>
            <w:tcW w:w="3313" w:type="pct"/>
          </w:tcPr>
          <w:p w14:paraId="1CF9EA1D" w14:textId="693EA86A" w:rsidR="00380617" w:rsidRPr="003560B9" w:rsidRDefault="00380617" w:rsidP="00380617">
            <w:r w:rsidRPr="00380617">
              <w:t>https://www.artbin.com/17in-quick-view-carrying-case-8017ab.aspx</w:t>
            </w:r>
          </w:p>
        </w:tc>
      </w:tr>
      <w:tr w:rsidR="00380617" w14:paraId="69451EC6" w14:textId="77777777" w:rsidTr="00380617">
        <w:tc>
          <w:tcPr>
            <w:tcW w:w="1687" w:type="pct"/>
          </w:tcPr>
          <w:p w14:paraId="659D98F6" w14:textId="23CFE342" w:rsidR="00380617" w:rsidRDefault="00380617" w:rsidP="00380617">
            <w:r w:rsidRPr="00380617">
              <w:t>Internal Organizer Container for devices</w:t>
            </w:r>
          </w:p>
        </w:tc>
        <w:tc>
          <w:tcPr>
            <w:tcW w:w="3313" w:type="pct"/>
          </w:tcPr>
          <w:p w14:paraId="6A01FC9E" w14:textId="794E169E" w:rsidR="00380617" w:rsidRPr="003560B9" w:rsidRDefault="00380617" w:rsidP="00380617">
            <w:r w:rsidRPr="00380617">
              <w:t>https://akro-mils.com/Products/Types/Portable-Small-Parts-Storage/Portable-Organizers/Storage-Case-05905</w:t>
            </w:r>
          </w:p>
        </w:tc>
      </w:tr>
      <w:tr w:rsidR="00380617" w14:paraId="1189B24A" w14:textId="77777777" w:rsidTr="00380617">
        <w:tc>
          <w:tcPr>
            <w:tcW w:w="1687" w:type="pct"/>
          </w:tcPr>
          <w:p w14:paraId="4B440240" w14:textId="43C69BB7" w:rsidR="00380617" w:rsidRDefault="00380617" w:rsidP="00380617">
            <w:r w:rsidRPr="00380617">
              <w:t>Walmart- 17-inch briefcase (8017AB)</w:t>
            </w:r>
          </w:p>
        </w:tc>
        <w:tc>
          <w:tcPr>
            <w:tcW w:w="3313" w:type="pct"/>
          </w:tcPr>
          <w:p w14:paraId="0B172240" w14:textId="3550A01C" w:rsidR="00380617" w:rsidRPr="003560B9" w:rsidRDefault="00380617" w:rsidP="00380617">
            <w:r w:rsidRPr="00380617">
              <w:t>https://www.walmart.com/ip/ArtBin-8017AB-17-Inch-Quick-View-Carrying-Case-17-in-x-3-875-in-x-12-375in/12347634?from=/search</w:t>
            </w:r>
          </w:p>
        </w:tc>
      </w:tr>
      <w:tr w:rsidR="00380617" w14:paraId="0F7B5B45" w14:textId="77777777" w:rsidTr="00380617">
        <w:tc>
          <w:tcPr>
            <w:tcW w:w="1687" w:type="pct"/>
          </w:tcPr>
          <w:p w14:paraId="08D177F0" w14:textId="711B29D6" w:rsidR="00380617" w:rsidRDefault="00380617" w:rsidP="00380617">
            <w:r w:rsidRPr="00380617">
              <w:t>Staples (smaller briefcase- 8015AB)</w:t>
            </w:r>
          </w:p>
        </w:tc>
        <w:tc>
          <w:tcPr>
            <w:tcW w:w="3313" w:type="pct"/>
          </w:tcPr>
          <w:p w14:paraId="66F2E656" w14:textId="3A20E483" w:rsidR="00380617" w:rsidRPr="003560B9" w:rsidRDefault="00380617" w:rsidP="00380617">
            <w:r w:rsidRPr="00380617">
              <w:t>https://www.staples.com/artbin-quick-view-craft-storage-case-clear-8014ab/product_2340348</w:t>
            </w:r>
          </w:p>
        </w:tc>
      </w:tr>
    </w:tbl>
    <w:p w14:paraId="1ADC2D9F" w14:textId="77777777" w:rsidR="00380617" w:rsidRDefault="00380617"/>
    <w:p w14:paraId="1B26EE34" w14:textId="77777777" w:rsidR="00380617" w:rsidRDefault="00380617"/>
    <w:sectPr w:rsidR="00380617" w:rsidSect="0038061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37D2" w14:textId="77777777" w:rsidR="00265732" w:rsidRDefault="00265732" w:rsidP="00380617">
      <w:r>
        <w:separator/>
      </w:r>
    </w:p>
  </w:endnote>
  <w:endnote w:type="continuationSeparator" w:id="0">
    <w:p w14:paraId="354EEC8E" w14:textId="77777777" w:rsidR="00265732" w:rsidRDefault="00265732" w:rsidP="0038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21C5" w14:textId="77777777" w:rsidR="00265732" w:rsidRDefault="00265732" w:rsidP="00380617">
      <w:r>
        <w:separator/>
      </w:r>
    </w:p>
  </w:footnote>
  <w:footnote w:type="continuationSeparator" w:id="0">
    <w:p w14:paraId="13B40A67" w14:textId="77777777" w:rsidR="00265732" w:rsidRDefault="00265732" w:rsidP="0038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212F" w14:textId="2259423C" w:rsidR="00380617" w:rsidRPr="00380617" w:rsidRDefault="00380617" w:rsidP="00380617">
    <w:pPr>
      <w:pStyle w:val="Header"/>
      <w:rPr>
        <w:sz w:val="56"/>
        <w:szCs w:val="56"/>
      </w:rPr>
    </w:pPr>
    <w:r w:rsidRPr="00380617">
      <w:rPr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24AC134D" wp14:editId="2FF61D4C">
          <wp:simplePos x="0" y="0"/>
          <wp:positionH relativeFrom="column">
            <wp:posOffset>6507345</wp:posOffset>
          </wp:positionH>
          <wp:positionV relativeFrom="paragraph">
            <wp:posOffset>-281940</wp:posOffset>
          </wp:positionV>
          <wp:extent cx="2421539" cy="640021"/>
          <wp:effectExtent l="0" t="0" r="4445" b="0"/>
          <wp:wrapNone/>
          <wp:docPr id="1478352200" name="Picture 1" descr="A picture containing font, graphic design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352200" name="Picture 1" descr="A picture containing font, graphic design, graphics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539" cy="640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56"/>
        <w:szCs w:val="56"/>
      </w:rPr>
      <w:t xml:space="preserve">          </w:t>
    </w:r>
    <w:r w:rsidRPr="00380617">
      <w:rPr>
        <w:sz w:val="56"/>
        <w:szCs w:val="56"/>
      </w:rPr>
      <w:t>How to Build an Inhaler Device Kit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53"/>
    <w:rsid w:val="00265732"/>
    <w:rsid w:val="003153A8"/>
    <w:rsid w:val="003560B9"/>
    <w:rsid w:val="00380617"/>
    <w:rsid w:val="00861A53"/>
    <w:rsid w:val="009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19018"/>
  <w15:chartTrackingRefBased/>
  <w15:docId w15:val="{2E550C8A-E50B-6946-B85E-D5220068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0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0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617"/>
  </w:style>
  <w:style w:type="paragraph" w:styleId="Footer">
    <w:name w:val="footer"/>
    <w:basedOn w:val="Normal"/>
    <w:link w:val="FooterChar"/>
    <w:uiPriority w:val="99"/>
    <w:unhideWhenUsed/>
    <w:rsid w:val="00380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B1B317-04F2-234F-9773-3B2EAC50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Dressler, Brenna</dc:creator>
  <cp:keywords/>
  <dc:description/>
  <cp:lastModifiedBy>Dressler, Brenna</cp:lastModifiedBy>
  <cp:revision>2</cp:revision>
  <dcterms:created xsi:type="dcterms:W3CDTF">2024-02-20T16:06:00Z</dcterms:created>
  <dcterms:modified xsi:type="dcterms:W3CDTF">2024-02-20T16:06:00Z</dcterms:modified>
</cp:coreProperties>
</file>